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примара  Кайкы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 проделанной работе за 2020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уважаемый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района, депутат НСГ, советники, руководители бюджетных учреждении,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села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гости.</w:t>
      </w:r>
    </w:p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E9" w:rsidRDefault="00260CC9" w:rsidP="00F144E9">
      <w:pPr>
        <w:shd w:val="clear" w:color="auto" w:fill="FEFEFE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ушел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э</w:t>
      </w:r>
      <w:r w:rsidR="00432184"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то был сложный и полон вызовов год. </w:t>
      </w:r>
      <w:r w:rsidR="00432184" w:rsidRPr="00432184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Коронавирусная инфекция COVID-19</w:t>
      </w:r>
      <w:r w:rsidR="00432184"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которая привела к глобальным социальным и экономическим последствиям, массовым отменам и переносам мероприятий, карантинным изоляциям. Крупнейший экономический кризис сельскохозяйственных производителей из-за аномальной засухи.</w:t>
      </w:r>
      <w:r w:rsidR="00D7072C" w:rsidRPr="00D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D4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проведена п</w:t>
      </w:r>
      <w:r w:rsidR="00D7072C" w:rsidRPr="00D70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редвыбо</w:t>
      </w:r>
      <w:r w:rsidR="00D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рная </w:t>
      </w:r>
      <w:r w:rsidR="00D7072C" w:rsidRPr="00D70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</w:t>
      </w:r>
      <w:r w:rsidR="00D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D5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Выборы Президента Республики,</w:t>
      </w:r>
      <w:r w:rsidR="00870D4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Молдова</w:t>
      </w:r>
      <w:r w:rsidR="00D7072C" w:rsidRP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которые</w:t>
      </w:r>
      <w:r w:rsidR="00870D4B" w:rsidRPr="00870D4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70D4B" w:rsidRP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состоялись</w:t>
      </w:r>
      <w:r w:rsid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7072C" w:rsidRP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1 </w:t>
      </w:r>
      <w:r w:rsid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</w:t>
      </w:r>
      <w:r w:rsidR="00870D4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15 </w:t>
      </w:r>
      <w:r w:rsidR="00D7072C" w:rsidRP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ноября </w:t>
      </w:r>
      <w:r w:rsidR="00CD2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2020 </w:t>
      </w:r>
      <w:r w:rsidR="00CD2D56" w:rsidRPr="00D7072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года</w:t>
      </w:r>
      <w:r w:rsidR="00870D4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</w:p>
    <w:p w:rsidR="00432184" w:rsidRPr="00432184" w:rsidRDefault="00432184" w:rsidP="00F144E9">
      <w:pPr>
        <w:shd w:val="clear" w:color="auto" w:fill="FEFEFE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Осталось много нерешенных проблем и незавершенных проектов. Однако мы вместе искали и находили нужные решения и старались сообща приспособиться к этим реалиям и испытаниям. </w:t>
      </w:r>
    </w:p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представить Вам отчет о проделанной работе за данный период.</w:t>
      </w:r>
    </w:p>
    <w:p w:rsidR="00D3729B" w:rsidRDefault="00E2041E" w:rsidP="00D3729B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E2041E">
        <w:rPr>
          <w:rFonts w:ascii="Cambria" w:eastAsia="Times New Roman" w:hAnsi="Cambria" w:cs="Times New Roman"/>
          <w:b/>
          <w:bCs/>
          <w:sz w:val="28"/>
          <w:szCs w:val="28"/>
        </w:rPr>
        <w:t>Историческ</w:t>
      </w:r>
      <w:r w:rsidR="00D3729B">
        <w:rPr>
          <w:rFonts w:ascii="Cambria" w:eastAsia="Times New Roman" w:hAnsi="Cambria" w:cs="Times New Roman"/>
          <w:b/>
          <w:bCs/>
          <w:sz w:val="28"/>
          <w:szCs w:val="28"/>
        </w:rPr>
        <w:t xml:space="preserve">ая </w:t>
      </w:r>
      <w:r w:rsidR="00CD2D56">
        <w:rPr>
          <w:rFonts w:ascii="Cambria" w:eastAsia="Times New Roman" w:hAnsi="Cambria" w:cs="Times New Roman"/>
          <w:b/>
          <w:bCs/>
          <w:sz w:val="28"/>
          <w:szCs w:val="28"/>
        </w:rPr>
        <w:t>справка села</w:t>
      </w:r>
      <w:r w:rsidR="00D3729B">
        <w:rPr>
          <w:rFonts w:ascii="Cambria" w:eastAsia="Times New Roman" w:hAnsi="Cambria" w:cs="Times New Roman"/>
          <w:b/>
          <w:bCs/>
          <w:sz w:val="28"/>
          <w:szCs w:val="28"/>
        </w:rPr>
        <w:t xml:space="preserve"> Кириет-Лунга</w:t>
      </w:r>
    </w:p>
    <w:p w:rsidR="00E2041E" w:rsidRPr="00D3729B" w:rsidRDefault="00E2041E" w:rsidP="00D3729B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Кириет-Лунга было основано в 1794 году.</w:t>
      </w:r>
    </w:p>
    <w:p w:rsidR="00E2041E" w:rsidRPr="00E2041E" w:rsidRDefault="00CD2D56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входит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состав Чадыр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Лунгского района Автономно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Территориального Образования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Гагаузия (Гагауз Ери) Республики Молдова.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населенного пункта составляет 58,6 км</w:t>
      </w:r>
      <w:r w:rsidRPr="00E204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Географическое положение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Село расположено на юге Молдовы. Расстояние до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г. Комрата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9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29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г.Чадыр-Лунга </w:t>
      </w:r>
      <w:smartTag w:uri="urn:schemas-microsoft-com:office:smarttags" w:element="metricconverter">
        <w:smartTagPr>
          <w:attr w:name="ProductID" w:val="25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г. Кишинева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10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110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г. Басарабяска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2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12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Административно-территориальный состав с. Кириет-Лунга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это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22 улицы -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Сергея Лазо, Вокзальная,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Свободы, Горького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Котовского, Садовая, Комсомольская, Калинина, Жданова, Чапаева, Партизанская, Советская, Гагарина, Берзарина, Мира, Арабаджи, Танасогло, Курцевича,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Карла Маркса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Пушкина, Ленина, Энгельса и ст. Кульма. </w:t>
      </w:r>
    </w:p>
    <w:p w:rsidR="00D3729B" w:rsidRDefault="00D3729B" w:rsidP="00E204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3729B" w:rsidRDefault="00D3729B" w:rsidP="00E204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3729B" w:rsidRDefault="00D3729B" w:rsidP="00E204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Инфраструктура.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протяженность дорог по селу составляет </w:t>
      </w:r>
      <w:smartTag w:uri="urn:schemas-microsoft-com:office:smarttags" w:element="metricconverter">
        <w:smartTagPr>
          <w:attr w:name="ProductID" w:val="25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., в том числе с твердым покрытием национальные дороги 3,5 км., с твердым покрытием местного значения 705 метров.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с. Кириет-Лунга   расположено на трассе республиканского значения.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Село оснащено 100 % электричеством, установлено уличное освещение 100%, газифицировано 95 %, функционируют 3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Артскважины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проложено 19500 м.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водопровода, предоставляются </w:t>
      </w:r>
      <w:proofErr w:type="spellStart"/>
      <w:r w:rsidR="00CD2D5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Internet</w:t>
      </w:r>
      <w:proofErr w:type="spellEnd"/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услуги, цифровое телевидение и стационарные телефоны компанией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 telecom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жители села пользуются мобильной связью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Orange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D2D5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 cell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Unite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E2041E" w:rsidP="00F144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</w:t>
      </w:r>
      <w:r w:rsid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еская оценка населенного пункта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домохозяйств 845, в том числе домов 8</w:t>
      </w:r>
      <w:r w:rsidR="00C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03, в том числе </w:t>
      </w:r>
      <w:r w:rsidR="00CD2D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домов</w:t>
      </w:r>
      <w:r w:rsidR="00C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573 и 230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пустующих домов из них оборудованы:   </w:t>
      </w: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7"/>
        <w:gridCol w:w="1126"/>
        <w:gridCol w:w="1722"/>
      </w:tblGrid>
      <w:tr w:rsidR="00E2041E" w:rsidRPr="00E2041E" w:rsidTr="00E2041E">
        <w:trPr>
          <w:trHeight w:val="258"/>
        </w:trPr>
        <w:tc>
          <w:tcPr>
            <w:tcW w:w="6317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Водопроводом </w:t>
            </w:r>
          </w:p>
        </w:tc>
        <w:tc>
          <w:tcPr>
            <w:tcW w:w="1126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E2041E" w:rsidRPr="00E2041E" w:rsidRDefault="00C50DE5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582</w:t>
            </w:r>
          </w:p>
        </w:tc>
      </w:tr>
      <w:tr w:rsidR="00E2041E" w:rsidRPr="00E2041E" w:rsidTr="00E2041E">
        <w:trPr>
          <w:trHeight w:val="258"/>
        </w:trPr>
        <w:tc>
          <w:tcPr>
            <w:tcW w:w="6317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Природным газом</w:t>
            </w:r>
          </w:p>
        </w:tc>
        <w:tc>
          <w:tcPr>
            <w:tcW w:w="1126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E2041E" w:rsidRPr="00E2041E" w:rsidRDefault="00C50DE5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</w:tr>
      <w:tr w:rsidR="00E2041E" w:rsidRPr="00E2041E" w:rsidTr="00E2041E">
        <w:trPr>
          <w:trHeight w:val="258"/>
        </w:trPr>
        <w:tc>
          <w:tcPr>
            <w:tcW w:w="6317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Стацио</w:t>
            </w:r>
            <w:r w:rsidR="00C50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нарным телефоном</w:t>
            </w:r>
          </w:p>
        </w:tc>
        <w:tc>
          <w:tcPr>
            <w:tcW w:w="1126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E2041E" w:rsidRPr="00E2041E" w:rsidRDefault="00E2041E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</w:tr>
      <w:tr w:rsidR="00C50DE5" w:rsidRPr="00E2041E" w:rsidTr="00E2041E">
        <w:trPr>
          <w:trHeight w:val="258"/>
        </w:trPr>
        <w:tc>
          <w:tcPr>
            <w:tcW w:w="6317" w:type="dxa"/>
            <w:noWrap/>
            <w:vAlign w:val="bottom"/>
          </w:tcPr>
          <w:p w:rsidR="00C50DE5" w:rsidRPr="00E2041E" w:rsidRDefault="00C50DE5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</w:t>
            </w:r>
          </w:p>
        </w:tc>
        <w:tc>
          <w:tcPr>
            <w:tcW w:w="1126" w:type="dxa"/>
            <w:noWrap/>
            <w:vAlign w:val="bottom"/>
          </w:tcPr>
          <w:p w:rsidR="00C50DE5" w:rsidRPr="00E2041E" w:rsidRDefault="00C50DE5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C50DE5" w:rsidRPr="00E2041E" w:rsidRDefault="00C50DE5" w:rsidP="00E2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</w:tbl>
    <w:p w:rsidR="00E2041E" w:rsidRDefault="00F144E9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144E9" w:rsidRDefault="00F144E9" w:rsidP="00F144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F144E9" w:rsidRPr="00F144E9" w:rsidRDefault="00F144E9" w:rsidP="00F144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социально-экономическом развитии с. Кириет-Лунга за 2020 г.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всего составляет 2479 человек, (1201 м</w:t>
      </w:r>
      <w:r w:rsidR="00C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ужчин и 127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женщин) в том числе 2321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гагаузов, молдаван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 болгар 30, русских 26, украинцев 30, др. национальностей 21.</w:t>
      </w:r>
    </w:p>
    <w:p w:rsidR="00F144E9" w:rsidRPr="00F144E9" w:rsidRDefault="00F144E9" w:rsidP="00F144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Трудовые ресурсы села</w:t>
      </w:r>
    </w:p>
    <w:p w:rsidR="00E2041E" w:rsidRPr="00E2041E" w:rsidRDefault="00C50DE5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ресурсы села 1771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том числе,</w:t>
      </w:r>
    </w:p>
    <w:p w:rsidR="008D1F69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жителей работающие на территории села, в др. населенных пунктов Гагаузии, </w:t>
      </w:r>
      <w:r w:rsidR="00F522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РМ</w:t>
      </w:r>
      <w:r w:rsidR="007C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жителей, выехавших (в поисках работы) за пределы</w:t>
      </w:r>
      <w:r w:rsidR="00F5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пункта и страны 520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Безработные лица трудоспособного возраста, но нигде не работают и </w:t>
      </w:r>
      <w:r w:rsidR="00F522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территории села 779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Безработные, зарегистрированные в ЦЗ 20, молодежь, обучающаяся в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</w:t>
      </w:r>
      <w:r w:rsidR="00F522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цеях, колледжах, ПТУ, вузах – 77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работающие лица из-</w:t>
      </w:r>
      <w:r w:rsidR="00F522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ограниченных возможностей 150</w:t>
      </w:r>
      <w:r w:rsidR="008D1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F69" w:rsidRPr="008D1F69" w:rsidRDefault="008D1F69" w:rsidP="008D1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Социально-уязвимое население</w:t>
      </w:r>
    </w:p>
    <w:p w:rsidR="008D1F69" w:rsidRDefault="008D1F69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348, в том числе: </w:t>
      </w:r>
    </w:p>
    <w:p w:rsidR="008D1F69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 по возрасту 280</w:t>
      </w:r>
      <w:r w:rsidR="008D1F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D1F69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ограниченными возможностями пенсионного возраста 68</w:t>
      </w:r>
      <w:r w:rsidR="008D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F69" w:rsidRDefault="00CD2D56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ограниченными возможно</w:t>
      </w:r>
      <w:r w:rsidR="007C0F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221 в том числе</w:t>
      </w:r>
      <w:r w:rsidR="008D1F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1E" w:rsidRPr="00E2041E" w:rsidRDefault="007C0FCB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16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лет- 11,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гр. - 28,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гр. - 145, </w:t>
      </w:r>
    </w:p>
    <w:p w:rsid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гр. - 37.</w:t>
      </w:r>
    </w:p>
    <w:p w:rsidR="008D1F69" w:rsidRPr="008D1F69" w:rsidRDefault="008D1F69" w:rsidP="008D1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Демографическая ситуация в селе</w:t>
      </w:r>
    </w:p>
    <w:p w:rsidR="00E2041E" w:rsidRPr="00E2041E" w:rsidRDefault="007C0FCB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родившихся -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</w:p>
    <w:p w:rsidR="00E2041E" w:rsidRPr="00E2041E" w:rsidRDefault="007C0FCB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умерших - 23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7C0F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зарегистрированных браков - 4</w:t>
      </w:r>
    </w:p>
    <w:p w:rsidR="008D1F69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села функционируют</w:t>
      </w:r>
    </w:p>
    <w:p w:rsidR="00E2041E" w:rsidRPr="00E2041E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бюджетные учреждения: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Примэрия</w:t>
      </w:r>
    </w:p>
    <w:p w:rsidR="00E2041E" w:rsidRPr="00E2041E" w:rsidRDefault="00F76A57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Д.Танасогло.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«Чанжаас».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Офис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Врачей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библиотека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Функционируют следующие службы: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Почтовое отделение</w:t>
      </w:r>
    </w:p>
    <w:p w:rsidR="00E2041E" w:rsidRPr="00E2041E" w:rsidRDefault="00CD2D56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Терминал </w:t>
      </w:r>
      <w:proofErr w:type="spellStart"/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proofErr w:type="spellEnd"/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bank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почтовом отделении.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Газовое хозяйство.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служба в лице социального ассистента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«КИРИЕТПРИМ».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служба.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F69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сельском хозяйстве</w:t>
      </w:r>
    </w:p>
    <w:p w:rsidR="00E2041E" w:rsidRPr="00E27110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работают с</w:t>
      </w:r>
      <w:r w:rsidR="008D1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ельскохозяйственные предприятия:</w:t>
      </w:r>
    </w:p>
    <w:p w:rsidR="00E2041E" w:rsidRPr="00E27110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Ограниченной Ответственностью - 8 ед.</w:t>
      </w:r>
    </w:p>
    <w:p w:rsidR="00E2041E" w:rsidRPr="00E27110" w:rsidRDefault="00E27110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Хозяйства - 28</w:t>
      </w:r>
      <w:r w:rsidR="00E2041E" w:rsidRPr="00E2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</w:p>
    <w:p w:rsidR="00E2041E" w:rsidRPr="00E27110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Акционерное Общество-1 ед.</w:t>
      </w:r>
    </w:p>
    <w:p w:rsidR="008D1F69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агенты</w:t>
      </w:r>
    </w:p>
    <w:p w:rsidR="00E2041E" w:rsidRPr="009018D5" w:rsidRDefault="00E2041E" w:rsidP="008D1F6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торговли и обслуживания.</w:t>
      </w:r>
    </w:p>
    <w:p w:rsidR="00E2041E" w:rsidRPr="009018D5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9018D5" w:rsidRDefault="009018D5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041E" w:rsidRP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индивидуальных предприятий работают по налоговому свидетельству руководствуясь Законом АТО Гагаузия о фиксированном налоге. </w:t>
      </w:r>
    </w:p>
    <w:p w:rsidR="00E2041E" w:rsidRPr="009018D5" w:rsidRDefault="009018D5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041E" w:rsidRP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предприятий работают, руководствуясь Налоговым Кодексом РМ.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>6 - граждан села для трудовой деятельности оформили предпринимательский патент.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2041E" w:rsidRPr="00E2041E" w:rsidRDefault="00E2041E" w:rsidP="008D1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D2D56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 ведут</w:t>
      </w: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свою деятельность.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старейшин, Ассоциация родителей </w:t>
      </w:r>
      <w:r w:rsidR="00CD2D56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лицея, Ассоциация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</w:t>
      </w:r>
      <w:r w:rsidR="0053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детского сада, </w:t>
      </w:r>
      <w:r w:rsidR="00CD2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объедение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«Дающий надежду».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Наряду со всеми учреждениями, службами, экономическими агентами важную роль в жизни каждого из наших </w:t>
      </w:r>
      <w:r w:rsidR="00CD2D56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односельчан играет духовная</w:t>
      </w: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D56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нравственная</w:t>
      </w: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сторона в стенах храма Св. Николая, молитвенные дома Адвентистов 7 дня и Христиан-</w:t>
      </w:r>
      <w:r w:rsidR="00CD2D56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Баптистов</w:t>
      </w: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Примэрия.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F76A57" w:rsidP="00A73E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течении 2020</w:t>
      </w:r>
      <w:r w:rsidR="00E2041E"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примэрия</w:t>
      </w:r>
      <w:r w:rsidR="003D5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работала в </w:t>
      </w:r>
      <w:r w:rsidR="007B0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Чрезвычайных условиях</w:t>
      </w:r>
      <w:r w:rsidR="003D5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0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условиях карантина,</w:t>
      </w:r>
      <w:r w:rsidR="007B011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массовых отменах</w:t>
      </w:r>
      <w:r w:rsidR="00A73ED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изоляции</w:t>
      </w:r>
      <w:r w:rsidR="007B011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переносов</w:t>
      </w:r>
      <w:r w:rsidR="00537E57"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мер</w:t>
      </w:r>
      <w:r w:rsidR="007B011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оприятий.  </w:t>
      </w:r>
      <w:r w:rsidR="00C56BB2"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C56BB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4254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постановлениями Национальной</w:t>
      </w:r>
      <w:r w:rsidR="00C56BB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Чрезвычайной </w:t>
      </w:r>
      <w:r w:rsidR="007B011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</w:t>
      </w:r>
      <w:r w:rsidR="00C56BB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омиссии примэрия проводила заседания местной комиссии по ЧС, </w:t>
      </w:r>
      <w:r w:rsidR="004254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разработала, утвердила</w:t>
      </w:r>
      <w:r w:rsidR="00C56BB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довела до общественности и ответственных лиц </w:t>
      </w:r>
      <w:r w:rsidR="004254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мероприятия</w:t>
      </w:r>
      <w:r w:rsidR="00425425"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5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C5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предотвращению </w:t>
      </w:r>
      <w:r w:rsidR="00425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заболеваемости и распространению </w:t>
      </w:r>
      <w:r w:rsidR="00425425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Коронавирусной инфекции</w:t>
      </w:r>
      <w:r w:rsidR="00425425" w:rsidRPr="00432184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 xml:space="preserve"> COVID-19</w:t>
      </w:r>
      <w:r w:rsidR="00425425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. Постоянно ответственные лица  совместно с медицинскими работниками вели учет и мониторинг лиц прибывших из других стран</w:t>
      </w:r>
      <w:r w:rsidR="00A73ED8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 xml:space="preserve">, информировали и доводили до сведения Постановления НЧК населению, бюджетным учреждениям, службам расположенные и действующие на территории села.  </w:t>
      </w:r>
    </w:p>
    <w:p w:rsidR="00E2041E" w:rsidRPr="00E2041E" w:rsidRDefault="00E2041E" w:rsidP="00E2041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структуру аппарата примэрии села входит: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Примар, секретарь местного совета, главный бухгалтер примэрии, специалист по сбору налогов, землеустроитель примэрии.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Социальные работники, архивариус, технический персонал, пожарная служба, электрик.</w:t>
      </w:r>
    </w:p>
    <w:p w:rsidR="00E2041E" w:rsidRPr="00563139" w:rsidRDefault="00F76A57" w:rsidP="00E2041E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63139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ru-RU"/>
        </w:rPr>
        <w:t>По результатам 2020</w:t>
      </w:r>
      <w:r w:rsidR="00E2041E" w:rsidRPr="00563139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ru-RU"/>
        </w:rPr>
        <w:t xml:space="preserve"> года исполнение бюджета</w:t>
      </w:r>
      <w:r w:rsidR="00E2041E" w:rsidRPr="00563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следующее:</w:t>
      </w:r>
    </w:p>
    <w:p w:rsidR="00E2041E" w:rsidRPr="00563139" w:rsidRDefault="00E2041E" w:rsidP="00E2041E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222222"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Всего бюджет примэрии по доходной части был </w:t>
      </w:r>
    </w:p>
    <w:p w:rsidR="00E2041E" w:rsidRPr="00E2041E" w:rsidRDefault="00015261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на сумму- 4917,6</w:t>
      </w:r>
      <w:r w:rsidR="00E2041E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на сумму 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5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6545,5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015261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 в сумме 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5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5978,9</w:t>
      </w:r>
      <w:r w:rsidRPr="00E20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тыс. лей, 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составляет 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86,8 % в 2019 году- 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86,9 %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том числе: 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собственные доходы </w:t>
      </w:r>
    </w:p>
    <w:p w:rsidR="00E2041E" w:rsidRPr="00E2041E" w:rsidRDefault="00015261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</w:t>
      </w:r>
      <w:r w:rsidR="008D1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сумму 881,</w:t>
      </w:r>
      <w:r w:rsidR="00CD2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D2D56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</w:t>
      </w:r>
      <w:r w:rsidR="00E2041E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уточнен</w:t>
      </w:r>
      <w:r w:rsidR="008D1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сумму – </w:t>
      </w:r>
      <w:r w:rsidR="00015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1286,2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9E7610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</w:t>
      </w:r>
      <w:r w:rsidR="008D1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CD2D56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сумме 1149</w:t>
      </w:r>
      <w:r w:rsidR="00015261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,</w:t>
      </w:r>
      <w:r w:rsidR="00CD2D5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5</w:t>
      </w:r>
      <w:r w:rsidR="00CD2D56" w:rsidRPr="00E2041E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тыс.</w:t>
      </w:r>
      <w:r w:rsidRPr="00E2041E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</w:t>
      </w:r>
      <w:r w:rsidR="009E7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</w:t>
      </w:r>
      <w:r w:rsidR="00CD2D56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составляет 89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,4 %  </w:t>
      </w:r>
    </w:p>
    <w:p w:rsidR="00E2041E" w:rsidRPr="00E2041E" w:rsidRDefault="00015261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7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136,7 тыс. лей недополученные собственные средства.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трансферты</w:t>
      </w:r>
    </w:p>
    <w:p w:rsidR="00E2041E" w:rsidRPr="00E2041E" w:rsidRDefault="00015261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на сумму 4036,</w:t>
      </w:r>
      <w:r w:rsidR="00CD2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D2D56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</w:t>
      </w:r>
      <w:r w:rsidR="00E2041E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на сумму – </w:t>
      </w:r>
      <w:r w:rsidR="00015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5259,3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015261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 в </w:t>
      </w:r>
      <w:r w:rsidR="00CD2D56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сумме </w:t>
      </w:r>
      <w:r w:rsidR="00CD2D5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-</w:t>
      </w:r>
      <w:r w:rsidR="00015261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4529,4 </w:t>
      </w:r>
      <w:r w:rsidRPr="00E2041E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тыс. 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</w:t>
      </w:r>
      <w:r w:rsidR="009E7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составляет   86,1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2041E" w:rsidRPr="00E2041E" w:rsidRDefault="009063B9" w:rsidP="009E761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604,1 тыс. лей недополуче</w:t>
      </w:r>
      <w:r w:rsidR="00015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нные трансферты.</w:t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4265"/>
        <w:gridCol w:w="1279"/>
        <w:gridCol w:w="1278"/>
        <w:gridCol w:w="1421"/>
        <w:gridCol w:w="952"/>
        <w:gridCol w:w="244"/>
        <w:gridCol w:w="11"/>
      </w:tblGrid>
      <w:tr w:rsidR="00E2041E" w:rsidRPr="00E2041E" w:rsidTr="009063B9">
        <w:trPr>
          <w:gridAfter w:val="1"/>
          <w:wAfter w:w="11" w:type="dxa"/>
          <w:trHeight w:val="2669"/>
        </w:trPr>
        <w:tc>
          <w:tcPr>
            <w:tcW w:w="9439" w:type="dxa"/>
            <w:gridSpan w:val="6"/>
            <w:shd w:val="clear" w:color="auto" w:fill="auto"/>
            <w:noWrap/>
            <w:vAlign w:val="bottom"/>
            <w:hideMark/>
          </w:tcPr>
          <w:p w:rsidR="00E2041E" w:rsidRPr="00563139" w:rsidRDefault="009E7610" w:rsidP="009E76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63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Всего бюджет примэрии на 2020</w:t>
            </w:r>
            <w:r w:rsidR="00E2041E" w:rsidRPr="00563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год по расходной части был</w:t>
            </w:r>
          </w:p>
          <w:p w:rsidR="00E2041E" w:rsidRPr="00E2041E" w:rsidRDefault="00E2041E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 на сумм</w:t>
            </w:r>
            <w:r w:rsidR="009E76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у- 4917,6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 лей</w:t>
            </w:r>
          </w:p>
          <w:p w:rsidR="00E2041E" w:rsidRPr="00E2041E" w:rsidRDefault="00E2041E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уточнен на сумму – </w:t>
            </w:r>
            <w:r w:rsidR="009E7610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7268,0</w:t>
            </w:r>
            <w:r w:rsidRPr="00E2041E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 xml:space="preserve"> тыс. 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лей</w:t>
            </w:r>
          </w:p>
          <w:p w:rsidR="00E2041E" w:rsidRPr="00E2041E" w:rsidRDefault="005F2B78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исполнен </w:t>
            </w:r>
            <w:r w:rsidRPr="00E20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5799</w:t>
            </w:r>
            <w:r w:rsidR="009E7610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,8</w:t>
            </w:r>
            <w:r w:rsidR="00E2041E" w:rsidRPr="00E20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E76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тыс. лей на 79</w:t>
            </w:r>
            <w:r w:rsidR="00E2041E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,8 %</w:t>
            </w:r>
          </w:p>
          <w:p w:rsidR="00E2041E" w:rsidRPr="00E2041E" w:rsidRDefault="00E7661C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  на персонал 3914,7</w:t>
            </w:r>
            <w:r w:rsidR="00E2041E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 лей что составляет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67,4</w:t>
            </w:r>
            <w:r w:rsidR="00E30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2041E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расходов.</w:t>
            </w:r>
          </w:p>
          <w:p w:rsidR="008D1F69" w:rsidRDefault="00E2041E" w:rsidP="008D1F6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 (</w:t>
            </w:r>
            <w:r w:rsidR="005F2B78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электроэнергия, газ, телефон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интернет, транспортные услуги, по текущему ремонту, почтовые </w:t>
            </w:r>
            <w:r w:rsidR="005F2B78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услуги, кадастровые</w:t>
            </w:r>
            <w:r w:rsidR="005F2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прочие</w:t>
            </w:r>
            <w:r w:rsidR="00E30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1188,5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тыс. лей что составляет                                                                                                    </w:t>
            </w:r>
            <w:r w:rsidR="00E30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20,5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 от общей суммы расходов.</w:t>
            </w:r>
            <w:r w:rsidR="008D1F69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D1F69" w:rsidRPr="00E2041E" w:rsidRDefault="008D1F69" w:rsidP="008D1F6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  приобретение товаров (продукты    питания, медикаменты, ГСМ, запасные части, хозяйственные и канцелярские   товары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и строительные материалы) 445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,8 тыс. лей что составляет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7,7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 от общей суммы расходов.</w:t>
            </w:r>
          </w:p>
          <w:p w:rsidR="00E2041E" w:rsidRPr="00E2041E" w:rsidRDefault="008D1F69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Контрибуция на капитальные расходы (ремонт дороги по ул. Свободы) 160,4 тыс. лей что составляет 3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расходов.</w:t>
            </w:r>
          </w:p>
          <w:p w:rsidR="00272072" w:rsidRDefault="00272072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приобретение основного инвентаря 45,4 тыс. </w:t>
            </w:r>
            <w:r w:rsidR="005F2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лей составляет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</w:t>
            </w:r>
            <w:r w:rsidR="00E76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2041E" w:rsidRDefault="00E2041E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Компенсация    педагогиче</w:t>
            </w:r>
            <w:r w:rsidR="00E30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скому персоналу   24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      тыс.</w:t>
            </w:r>
            <w:r w:rsidR="00E30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2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лей; Социальная</w:t>
            </w:r>
            <w:r w:rsidR="00E30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="005F2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помощь 21</w:t>
            </w:r>
            <w:r w:rsidR="00272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    тыс. лей   -   итого 45,0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72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тыс. лей что </w:t>
            </w:r>
            <w:r w:rsidR="005F2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составляет 0</w:t>
            </w:r>
            <w:r w:rsidR="00E76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,7</w:t>
            </w:r>
            <w:r w:rsidR="00272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расходов.</w:t>
            </w:r>
          </w:p>
          <w:p w:rsidR="00272072" w:rsidRPr="00E2041E" w:rsidRDefault="00272072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2041E" w:rsidRPr="00E2041E" w:rsidRDefault="00E2041E" w:rsidP="00E2041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041E" w:rsidRPr="00E2041E" w:rsidTr="009063B9">
        <w:trPr>
          <w:trHeight w:val="209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1E" w:rsidRPr="00E2041E" w:rsidRDefault="00E2041E" w:rsidP="008D1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1E" w:rsidRPr="00E2041E" w:rsidRDefault="00E2041E" w:rsidP="00E20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 и экономические агенты.</w:t>
      </w:r>
    </w:p>
    <w:p w:rsidR="00563139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Составляющая собственных доходов примэрии являются все виды налогов и местных сборов администрированные на территории административно-территориальных единиц для юридических и физических лиц. Начисление налогов осуществляется исходя из имеющихся полномочий специалистом примэрии и налоговой службой.</w:t>
      </w:r>
      <w:r w:rsidR="0056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41E" w:rsidRPr="00563139" w:rsidRDefault="00563139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Всего поступило налогов в разрезе (</w:t>
      </w:r>
      <w:r w:rsidR="005F2B78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земельный налог</w:t>
      </w: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налог на </w:t>
      </w:r>
      <w:r w:rsidR="005F2B78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недвижимость, з</w:t>
      </w: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/н с </w:t>
      </w:r>
      <w:r w:rsidR="005F2B78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пастбищ, з</w:t>
      </w: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/н сел. </w:t>
      </w:r>
      <w:r w:rsidR="005F2B78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назначения, з</w:t>
      </w: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/налог К/Х) 165143 лей.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села функционируют предприятия экономических агентов, которые осуществляют свою деятельность в сфере торговли и предоставлении услуг населению.</w:t>
      </w:r>
    </w:p>
    <w:p w:rsidR="00E2041E" w:rsidRPr="00E2041E" w:rsidRDefault="009063B9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индивидуальных предприятий работают по налоговому свидетельству руководствуясь Законом АТО Гагаузия о фиксированном налоге. </w:t>
      </w:r>
    </w:p>
    <w:p w:rsidR="00E2041E" w:rsidRPr="00563139" w:rsidRDefault="004E76B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Налоговые </w:t>
      </w:r>
      <w:r w:rsidR="00563139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свидетельства – 46117 лей.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r w:rsid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Кристова  А.» Прод.магазин -10152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«Гюмюшлю Тран</w:t>
      </w:r>
      <w:r w:rsidR="004E76BE">
        <w:rPr>
          <w:rFonts w:ascii="Times New Roman" w:eastAsia="Times New Roman" w:hAnsi="Times New Roman" w:cs="Times New Roman"/>
          <w:sz w:val="28"/>
          <w:szCs w:val="28"/>
          <w:lang w:eastAsia="ru-RU"/>
        </w:rPr>
        <w:t>с» Магазин хоз. товары - 12524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ИП «Драг</w:t>
      </w:r>
      <w:r w:rsidR="004E7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 Олег» прод. магазин -5713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«Ка</w:t>
      </w:r>
      <w:r w:rsidR="004E7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Домника» Магазин-бар - 6210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«Гайдар</w:t>
      </w:r>
      <w:r w:rsid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Николай» Магазин-бар -11518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  </w:t>
      </w:r>
    </w:p>
    <w:p w:rsidR="00E2041E" w:rsidRPr="00563139" w:rsidRDefault="004E76B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Местные ставки</w:t>
      </w:r>
      <w:r w:rsidR="00563139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10600 лей.</w:t>
      </w:r>
    </w:p>
    <w:p w:rsidR="00E2041E" w:rsidRPr="00E2041E" w:rsidRDefault="004E76B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предприятий работают, руководствуясь Налоговым Кодексом РМ.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CAIR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</w:t>
      </w:r>
      <w:r w:rsidR="004E76B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прод. Магазин-6000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«Михайлов Андрей» </w:t>
      </w:r>
      <w:r w:rsidR="004E76BE">
        <w:rPr>
          <w:rFonts w:ascii="Times New Roman" w:eastAsia="Times New Roman" w:hAnsi="Times New Roman" w:cs="Times New Roman"/>
          <w:sz w:val="28"/>
          <w:szCs w:val="28"/>
          <w:lang w:eastAsia="ru-RU"/>
        </w:rPr>
        <w:t>-4500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ILACI</w:t>
      </w:r>
      <w:r w:rsidR="004E76BE">
        <w:rPr>
          <w:rFonts w:ascii="Times New Roman" w:eastAsia="Times New Roman" w:hAnsi="Times New Roman" w:cs="Times New Roman"/>
          <w:sz w:val="28"/>
          <w:szCs w:val="28"/>
          <w:lang w:eastAsia="ru-RU"/>
        </w:rPr>
        <w:t>-50» - Аптека- 100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4E76BE" w:rsidRPr="00563139" w:rsidRDefault="004E76B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Патенты</w:t>
      </w:r>
      <w:r w:rsidR="00563139"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1590 лей.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граждан села для трудовой деятельности оформили предпринимательский патент.  </w:t>
      </w:r>
    </w:p>
    <w:p w:rsidR="00E2041E" w:rsidRPr="00E2041E" w:rsidRDefault="004E76B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пастушество) – 240 лей.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Марьяна (пастушество) – 300 лей.</w:t>
      </w:r>
    </w:p>
    <w:p w:rsidR="00E2041E" w:rsidRPr="00E2041E" w:rsidRDefault="004E76BE" w:rsidP="00E204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Друми Иванна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(пастушество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)- 3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лей.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Бихол Олеся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(пастушество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-30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лей.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Дьяков Данил (строительные работы) -300 лей</w:t>
      </w:r>
    </w:p>
    <w:p w:rsidR="00E2041E" w:rsidRPr="00E2041E" w:rsidRDefault="004E76B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Арсени Евгений 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(строительные работы) -150 лей.</w:t>
      </w:r>
    </w:p>
    <w:p w:rsidR="00E2041E" w:rsidRPr="00E2041E" w:rsidRDefault="00E2041E" w:rsidP="00E2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41E" w:rsidRPr="00E2041E" w:rsidRDefault="00E2041E" w:rsidP="00E2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хозяйство.</w:t>
      </w:r>
    </w:p>
    <w:p w:rsidR="00E2041E" w:rsidRPr="00E2041E" w:rsidRDefault="00E2041E" w:rsidP="00E2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экономических аген</w:t>
      </w:r>
      <w:r w:rsidR="00D37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сельском хозяйстве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="00E2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 37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в том числе: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 ООО, </w:t>
      </w:r>
    </w:p>
    <w:p w:rsidR="00E2041E" w:rsidRPr="00E2041E" w:rsidRDefault="00F811A3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К/Х,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1-АО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обрабатывают – 3315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>,3435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сельскохозяйственных земель сельхоз назначения по программе Пэмынт, в том числе: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Пашни  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составляет 3257,2337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 </w:t>
      </w:r>
    </w:p>
    <w:p w:rsidR="00E41A4D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Многолетние нас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аждения: </w:t>
      </w:r>
    </w:p>
    <w:p w:rsidR="00E41A4D" w:rsidRDefault="007A0779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виноградники (под раскорчёвку) – 2730,87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га.,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раскорчёвку)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18,005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плодоносящий 12,7966 га.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Резервный фонд примэрии составляет 105,2861 га., в том числе: 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аренде 101,9796 га., не сдано в аренду 3,3065 га.</w:t>
      </w:r>
    </w:p>
    <w:p w:rsid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дороги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-14,49 га.  сдано в аренду 13,2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7A077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используется по назначению 1,2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га. 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сельхоз предприятия возделывают культуры, которые приспособлены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нашим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климатическим условиям: пшеница, ячмень, горох, кукуруза,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подсолнух, рапс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кормов эспарцет, люцерна и другие. Имеется в селе абрикосовый сад плодоносящий общей площадью 12,7966 га. ранних и средних сортов, а также</w:t>
      </w:r>
      <w:r w:rsidR="00707538"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яблоневый сад разных сортов </w:t>
      </w:r>
      <w:r w:rsidR="005F2B78"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общей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17,2365 га.</w:t>
      </w:r>
      <w:r w:rsidR="00707538"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землях</w:t>
      </w:r>
      <w:r w:rsidR="0070753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примэрии арендованных предприятием</w:t>
      </w:r>
      <w:r w:rsidR="00707538"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SRL"</w:t>
      </w:r>
      <w:r w:rsidR="00707538" w:rsidRPr="00E2041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ProBiznesGrup</w:t>
      </w:r>
      <w:r w:rsidR="00DB06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".</w:t>
      </w:r>
    </w:p>
    <w:p w:rsidR="00AE740C" w:rsidRPr="00574401" w:rsidRDefault="00AE740C" w:rsidP="0070753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4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Беда приходит не одна. Когда мы говорим о пандемии, то, конечно, нельзя не говорить о засухе</w:t>
      </w:r>
      <w:r w:rsidR="007075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2020 года</w:t>
      </w:r>
      <w:r w:rsidRPr="00574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которая очень серьезно затронула наше село и регион. Мы практически потер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яли первую группу хлебов – на 75%.</w:t>
      </w:r>
    </w:p>
    <w:p w:rsidR="004C10EE" w:rsidRDefault="005F2B78" w:rsidP="007075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Осадков в</w:t>
      </w:r>
      <w:r w:rsidR="00AE740C" w:rsidRPr="00574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регионе не было в течение зимы и первых месяцев весны.</w:t>
      </w:r>
      <w:r w:rsidR="00AE7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местную комиссию по ЧС поступили заявления от 21 экономического агента</w:t>
      </w:r>
      <w:r w:rsidR="00707538" w:rsidRPr="007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 АО -1, ООО-5, к/х-15   которые пострадали от засухи.</w:t>
      </w:r>
    </w:p>
    <w:p w:rsidR="00707538" w:rsidRDefault="00707538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Площадь, засеянная озимой пшеницей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1455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пострадало 1291 га., 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>50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пересеяно. </w:t>
      </w:r>
    </w:p>
    <w:p w:rsidR="00707538" w:rsidRDefault="00707538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Площадь, засеянная озимым ячменем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га.,</w:t>
      </w:r>
      <w:r w:rsidRPr="007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 пострадало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га. </w:t>
      </w:r>
    </w:p>
    <w:p w:rsidR="00707538" w:rsidRDefault="00707538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Площадь, засеянная озимым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рапсом 210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  <w:r w:rsidRPr="007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 пострадало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пересеяно 210 га.</w:t>
      </w:r>
    </w:p>
    <w:p w:rsidR="004C10EE" w:rsidRDefault="00707538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Площадь, засеянная товарной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кукурузой 396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га.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пострадало 396,0 га.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Площадь, засеянная п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одсолнух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1131 га.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  <w:r w:rsidR="00AE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пострадало 1050 га. </w:t>
      </w:r>
    </w:p>
    <w:p w:rsidR="00E2041E" w:rsidRDefault="00E2041E" w:rsidP="004C1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руководители сельхоз предприятий выполнили свои обязательства перед местным бюджетом и пред своими квотчиками. </w:t>
      </w:r>
    </w:p>
    <w:p w:rsidR="00E27110" w:rsidRPr="00E2041E" w:rsidRDefault="00E27110" w:rsidP="004C10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27110" w:rsidRPr="00E2041E" w:rsidSect="00E2041E">
          <w:pgSz w:w="11906" w:h="16838"/>
          <w:pgMar w:top="1134" w:right="851" w:bottom="1134" w:left="1440" w:header="709" w:footer="709" w:gutter="0"/>
          <w:cols w:space="708"/>
          <w:docGrid w:linePitch="360"/>
        </w:sectPr>
      </w:pPr>
    </w:p>
    <w:p w:rsidR="00E27110" w:rsidRDefault="00DB0619" w:rsidP="003915E2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Гимназия.</w:t>
      </w:r>
      <w:r w:rsidR="00E2041E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9063B9" w:rsidRPr="009063B9" w:rsidRDefault="00DB0619" w:rsidP="003915E2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9063B9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Исполнительного Комитета АТО Гагаузия (Гагауз </w:t>
      </w:r>
      <w:r w:rsidR="005F2B78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Ери) за</w:t>
      </w:r>
      <w:r w:rsidR="004B42EB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24/17</w:t>
      </w:r>
      <w:r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42EB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F2B78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11.09.2020 года</w:t>
      </w:r>
      <w:r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B78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 теоретического</w:t>
      </w:r>
      <w:r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лицея</w:t>
      </w:r>
      <w:r w:rsidR="00E2041E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Д. Танасогло</w:t>
      </w:r>
      <w:r w:rsidR="00B4602C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новом учебном году </w:t>
      </w:r>
      <w:r w:rsidR="009063B9"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Pr="0090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перешел в статус гимназии. </w:t>
      </w:r>
    </w:p>
    <w:p w:rsidR="003915E2" w:rsidRPr="001B5B8C" w:rsidRDefault="004B42EB" w:rsidP="003915E2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гимназии</w:t>
      </w:r>
      <w:r w:rsidR="00DB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обучаются 185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начального и гимназического цикла с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1-9 классы. Всего работников 34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препо</w:t>
      </w:r>
      <w:r w:rsidR="00DB0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давателей 18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</w:t>
      </w:r>
      <w:r w:rsidR="00810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заведение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втором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семестре функционировало</w:t>
      </w:r>
      <w:r w:rsidR="0081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карантина, обучение было дистанционно онла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>йн до конца учебного года 2019-2020 г. В</w:t>
      </w:r>
      <w:r w:rsidR="0081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сентябре 2020 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1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учебный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2020</w:t>
      </w:r>
      <w:r w:rsidR="0081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-2021 г. учебное заведение перешло на обучение офлайн с особыми требованиями и ограничениями. В отчетном году к концу года начался капитальный ремонт полов спортивного зала, средства были выделены из регионального бюджета в сумме 299 тыс. лей. </w:t>
      </w:r>
      <w:r w:rsidR="003915E2" w:rsidRPr="001B5B8C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Законом №</w:t>
      </w:r>
      <w:r w:rsidR="009063B9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 w:rsidR="003915E2" w:rsidRPr="001B5B8C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 xml:space="preserve">13 от 10.11.2017 года </w:t>
      </w:r>
      <w:r w:rsidR="005F2B78" w:rsidRPr="001B5B8C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о</w:t>
      </w:r>
      <w:r w:rsidR="003915E2" w:rsidRPr="001B5B8C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 xml:space="preserve"> фонде «Здоровое поколение»,</w:t>
      </w:r>
      <w:r w:rsidR="003915E2" w:rsidRPr="001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учащиеся младшего и старшего </w:t>
      </w:r>
      <w:r w:rsidR="009063B9" w:rsidRPr="001B5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звена питаются</w:t>
      </w:r>
      <w:r w:rsidR="003915E2" w:rsidRPr="001B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на эти цели выделены средства из регионального бюджета. </w:t>
      </w:r>
    </w:p>
    <w:p w:rsidR="004B42EB" w:rsidRDefault="004B42EB" w:rsidP="00DB0619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E2041E" w:rsidP="00E2041E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сад.</w:t>
      </w:r>
    </w:p>
    <w:p w:rsidR="00E2041E" w:rsidRPr="00E2041E" w:rsidRDefault="00E2041E" w:rsidP="00E2041E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E2041E" w:rsidP="00E2041E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Детский сад «Чанжаас». 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Всего работников 35 человек из них преподавателей 14.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имеется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 которые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>т 90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возраста. Детский сад является круглогодичным. 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году дошкольное учреждение во втором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семестре функционировало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карантина, во время учебного года 2019- 2020 г. в некоторых группах воспитателями и педагогами было организовано онлайн обучение, технический и другой персонал проводили текущий ремонт в помещениях и на игровых площадках. Для открытия детского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учреждение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оснащено всем нужным оборудованием и инвентарем, средства были выделены из бюджета примэрии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учебный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2020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-2021 г. дошкольное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возобновило</w:t>
      </w:r>
      <w:r w:rsidR="00F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деятельность, но с особыми требованиями и ограничениями.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в детском саду очень хорошее. Здание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отапливается.  </w:t>
      </w:r>
      <w:r w:rsidR="00906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01.01.2020 года в детском саду родители освобождены от уплаты родительских взносов.</w:t>
      </w:r>
    </w:p>
    <w:p w:rsidR="00E2041E" w:rsidRPr="00E2041E" w:rsidRDefault="00E2041E" w:rsidP="00E20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E2041E" w:rsidP="00E20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Культуры.</w:t>
      </w:r>
    </w:p>
    <w:p w:rsidR="00767072" w:rsidRPr="00E2041E" w:rsidRDefault="00E2041E" w:rsidP="007670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</w:t>
      </w:r>
      <w:r w:rsidR="00A800A2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были организованы 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мероприятия,</w:t>
      </w:r>
      <w:r w:rsidR="006C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Рождеству, Дню защитника отечества, 8 марта,</w:t>
      </w:r>
      <w:r w:rsidR="00A800A2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 различным праздникам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организованы видео поздравления</w:t>
      </w:r>
      <w:r w:rsidR="006C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продвижения гагаузского языка и гагаузкой культуры были у нас в гостях с концертом и театрализованными спектаклями коллектив 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16E4">
        <w:rPr>
          <w:rFonts w:ascii="Times New Roman" w:eastAsia="Times New Roman" w:hAnsi="Times New Roman" w:cs="Times New Roman"/>
          <w:sz w:val="28"/>
          <w:szCs w:val="28"/>
          <w:lang w:eastAsia="ru-RU"/>
        </w:rPr>
        <w:t>Дюз Ава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Театр им Д. Танасогло.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70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были</w:t>
      </w:r>
      <w:r w:rsidR="0061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приобретены</w:t>
      </w:r>
      <w:r w:rsidR="00F9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микрофоны, </w:t>
      </w:r>
      <w:r w:rsidR="00A800A2" w:rsidRPr="00767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F9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пошива национальной одежды, отремонтированы подсобное помещение, лестничная площадка и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 ДК</w:t>
      </w:r>
      <w:r w:rsidR="00F9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2-го этажа, подведены водопровод и канализация в здание</w:t>
      </w:r>
      <w:r w:rsidR="0050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средства были выделены из бюджета примэрии в сумме </w:t>
      </w:r>
      <w:r w:rsidR="00613D4D">
        <w:rPr>
          <w:rFonts w:ascii="Times New Roman" w:eastAsia="Times New Roman" w:hAnsi="Times New Roman" w:cs="Times New Roman"/>
          <w:sz w:val="28"/>
          <w:szCs w:val="28"/>
          <w:lang w:eastAsia="ru-RU"/>
        </w:rPr>
        <w:t>70499 лей</w:t>
      </w:r>
      <w:r w:rsidR="005009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41E" w:rsidRPr="00E2041E" w:rsidRDefault="00E2041E" w:rsidP="00E20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библиотека.</w:t>
      </w:r>
    </w:p>
    <w:p w:rsidR="00E2041E" w:rsidRPr="00E2041E" w:rsidRDefault="00E2041E" w:rsidP="00E20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Доме Культуры функционирует сельская библиотека. В</w:t>
      </w:r>
      <w:r w:rsidR="0061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в сельской библиотеке был проведен капитальный ремонт. Было отремонтировано помещение читального зала</w:t>
      </w:r>
      <w:r w:rsidR="00C52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помещение книжного фонда средства были выделены из центрального бюджета в сумме 100000 лей.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41E" w:rsidRPr="00E2041E" w:rsidRDefault="00E2041E" w:rsidP="00E2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здоровья.</w:t>
      </w:r>
    </w:p>
    <w:p w:rsidR="00E2041E" w:rsidRPr="00E2041E" w:rsidRDefault="00E2041E" w:rsidP="00E2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села функционирует Офис Семейных Врачей</w:t>
      </w:r>
      <w:r w:rsidR="00C5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</w:t>
      </w:r>
      <w:r w:rsidR="005F2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сотрудников. </w:t>
      </w:r>
      <w:r w:rsidR="00C5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Прием больных осуществляется 2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в неделю семей</w:t>
      </w:r>
      <w:r w:rsidR="00C5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 врачами ОСВ Бешгиоз. Функционирует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аптечный пункт.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имеет возможности приобретать лекарства первой необходимости и льготные лекарства.  </w:t>
      </w:r>
    </w:p>
    <w:p w:rsidR="00E2041E" w:rsidRPr="00E2041E" w:rsidRDefault="00E2041E" w:rsidP="00E2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E" w:rsidRPr="00E2041E" w:rsidRDefault="005F2B78" w:rsidP="00E2041E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 работниками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примэрии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обслуживаются 27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одиноких престарелых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села из них: пенсион</w:t>
      </w:r>
      <w:r w:rsidR="00C52F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 по возрасту 24; инвалидов 3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ассистент.</w:t>
      </w:r>
    </w:p>
    <w:p w:rsidR="00E2041E" w:rsidRPr="00A800A2" w:rsidRDefault="005F2B78" w:rsidP="00A800A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2020</w:t>
      </w:r>
      <w:r w:rsidR="00E2041E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   с     </w:t>
      </w:r>
      <w:r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социальной</w:t>
      </w:r>
      <w:r w:rsidR="00E2041E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АТО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Гагаузии   получили материальную финансовую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</w:t>
      </w:r>
      <w:r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E2041E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018D5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45800</w:t>
      </w:r>
      <w:r w:rsidR="00E2041E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E2041E" w:rsidRPr="008D4975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омпенсацию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холодный период времени за 5 месяцев от Исполнительного Комитета Гагаузии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418</w:t>
      </w:r>
      <w:r w:rsidR="00500911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 625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E2041E" w:rsidRPr="008D4975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пособие роженицам за рождение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получили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семей.</w:t>
      </w:r>
    </w:p>
    <w:p w:rsidR="00E2041E" w:rsidRPr="00E2041E" w:rsidRDefault="005F2B78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  <w:r w:rsid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</w:t>
      </w:r>
      <w:r w:rsid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социального пособия 66 семей и</w:t>
      </w:r>
      <w:r w:rsidR="00C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</w:t>
      </w:r>
      <w:r w:rsid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холодный период 178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</w:t>
      </w:r>
    </w:p>
    <w:p w:rsidR="00E2041E" w:rsidRPr="00E2041E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 Правительства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 № 716 от 18.07.2018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организована и функционирует Социальная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для малоимущих лиц и семей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 была оказана финан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совая поддержка 5 семьям</w:t>
      </w:r>
      <w:r w:rsidR="0090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сумме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20900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41E" w:rsidRPr="008D4975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пособие </w:t>
      </w:r>
      <w:r w:rsidR="00C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роженицам за рождение детей по решению местного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было</w:t>
      </w:r>
      <w:r w:rsidR="00500911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из бюджета примэрии</w:t>
      </w:r>
      <w:r w:rsidR="00C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1000 лей</w:t>
      </w:r>
      <w:r w:rsidR="00500911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5000 лей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лечение </w:t>
      </w:r>
      <w:r w:rsidR="00500911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афганцу Гюмюшлю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</w:t>
      </w:r>
    </w:p>
    <w:p w:rsidR="00E2041E" w:rsidRPr="008D4975" w:rsidRDefault="00E2041E" w:rsidP="00E2041E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Гуманитарная помощь.</w:t>
      </w:r>
    </w:p>
    <w:p w:rsidR="00E2041E" w:rsidRPr="008D4975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новогодние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детям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участвовавшие в проведении праздника на Рождество в св. Никольской </w:t>
      </w:r>
      <w:r w:rsidR="005F2B78"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Церкви в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30 штук.</w:t>
      </w:r>
    </w:p>
    <w:p w:rsidR="00E2041E" w:rsidRPr="00E2041E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подарки детям дошкольного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гимназического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Церкви Хр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истиан Баптистов в количестве 270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и 25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подарков для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3-10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Церкви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Адвентистов 7 дня.</w:t>
      </w:r>
    </w:p>
    <w:p w:rsidR="004D0010" w:rsidRDefault="00E2041E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овь Адвентистов 7 дня обеспечили продуктовыми пакетами лиц малообеспеченных семей в количестве 22 человек и</w:t>
      </w:r>
      <w:r w:rsidR="004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</w:t>
      </w:r>
      <w:r w:rsidR="004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возможностями.</w:t>
      </w:r>
      <w:r w:rsidR="0081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010" w:rsidRDefault="004D0010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Антикризисный штаб Гагаузии оказали гуманитарную помощь в виде одежды и продуктовых пакетов малообеспечен</w:t>
      </w:r>
      <w:r w:rsidR="0038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семьям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16 штук.</w:t>
      </w:r>
    </w:p>
    <w:p w:rsidR="00386FCC" w:rsidRDefault="00386FCC" w:rsidP="00E2041E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 ТИКА в РМ оказали гуманитарную помощь в виде продуктовых пакетов 3-м семьям.</w:t>
      </w:r>
    </w:p>
    <w:p w:rsidR="003F5451" w:rsidRDefault="003F5451" w:rsidP="003F5451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«Женская Инициатива» совместно с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овью Адвентистов 7 дня</w:t>
      </w:r>
      <w:r w:rsidRPr="003F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 гуманитарную помощь в виде продуктовых пакетов 10-и  семьям.</w:t>
      </w:r>
    </w:p>
    <w:p w:rsidR="00386FCC" w:rsidRDefault="002C6FBA" w:rsidP="003F5451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Продуктовые пакеты в канун пасхальных праздников от благотворительной организации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</w:t>
      </w:r>
      <w:r w:rsidRPr="002C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Suflet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получили пенсионеры которые обслуживаются примэрией 21 семья.</w:t>
      </w:r>
    </w:p>
    <w:p w:rsidR="002C6FBA" w:rsidRDefault="002C6FBA" w:rsidP="003F5451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Всемирному дню пожилого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200 семей получили продуктовые пакеты от примэрии села.</w:t>
      </w:r>
    </w:p>
    <w:p w:rsidR="00E2041E" w:rsidRPr="00E2041E" w:rsidRDefault="00E2041E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с ОО «Дающий Надежду».</w:t>
      </w:r>
    </w:p>
    <w:p w:rsidR="00E2041E" w:rsidRPr="00E2041E" w:rsidRDefault="00C52FB6" w:rsidP="00E2041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2020 года   Общественное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ъединение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«Дающий Надежду»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сестры и братья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Церквей Хри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стиан Баптистов с. Кириет-Лунга и Германии 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оказывают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благотворительную и </w:t>
      </w:r>
      <w:r w:rsidR="005F2B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волонтерскую </w:t>
      </w:r>
      <w:r w:rsidR="005F2B7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помощь семьям, детям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которые 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>находятся в ситуации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риска и нуждаются в особой поддержке.  В Центре экстренной помощи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январе-феврале 2020 года было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организовано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1385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3 дня в неделю для 25 детей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горячее пит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ание, один раз в неделю </w:t>
      </w:r>
      <w:r w:rsidR="005F2B78">
        <w:rPr>
          <w:rFonts w:ascii="Times New Roman" w:eastAsia="Calibri" w:hAnsi="Times New Roman" w:cs="Times New Roman"/>
          <w:sz w:val="28"/>
          <w:szCs w:val="28"/>
          <w:lang w:eastAsia="ru-RU"/>
        </w:rPr>
        <w:t>семьи пользовались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услугами </w:t>
      </w:r>
      <w:r w:rsidR="005F2B78">
        <w:rPr>
          <w:rFonts w:ascii="Times New Roman" w:eastAsia="Calibri" w:hAnsi="Times New Roman" w:cs="Times New Roman"/>
          <w:sz w:val="28"/>
          <w:szCs w:val="28"/>
          <w:lang w:eastAsia="ru-RU"/>
        </w:rPr>
        <w:t>гигиены, принятие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душ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>а, стирка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1385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>ещей</w:t>
      </w:r>
      <w:r w:rsidR="00E2041E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</w:t>
      </w:r>
      <w:r w:rsidR="00F36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риод карантина помощь </w:t>
      </w:r>
      <w:r w:rsidR="00C5573E">
        <w:rPr>
          <w:rFonts w:ascii="Times New Roman" w:eastAsia="Calibri" w:hAnsi="Times New Roman" w:cs="Times New Roman"/>
          <w:sz w:val="28"/>
          <w:szCs w:val="28"/>
          <w:lang w:eastAsia="ru-RU"/>
        </w:rPr>
        <w:t>доставлялась</w:t>
      </w:r>
      <w:r w:rsidR="003C1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продуктовыми пакетами на дом.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служба.</w:t>
      </w:r>
    </w:p>
    <w:p w:rsidR="00E2041E" w:rsidRPr="00E2041E" w:rsidRDefault="00E2041E" w:rsidP="00E2041E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Пожарную безопасность села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 пожарной службы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посменно.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эксплуатации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службы имеется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пожарная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</w:t>
      </w:r>
      <w:r w:rsidR="003C13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66 1982 года выпуска. В 2020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бригада</w:t>
      </w:r>
      <w:r w:rsid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службы осуществила </w:t>
      </w:r>
      <w:r w:rsidR="003C13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выездов. </w:t>
      </w:r>
    </w:p>
    <w:p w:rsidR="00C5573E" w:rsidRDefault="00C5573E" w:rsidP="00E2041E">
      <w:p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73E" w:rsidRDefault="00C5573E" w:rsidP="00E2041E">
      <w:p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41E" w:rsidRPr="00E2041E" w:rsidRDefault="003C1385" w:rsidP="00E2041E">
      <w:p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Отдел по благоустройству</w:t>
      </w:r>
      <w:r w:rsidR="00C55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санитарной очистке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2041E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2041E" w:rsidRPr="00F443DA" w:rsidRDefault="007415C1" w:rsidP="00F443DA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2020 года при примэрии решением местного совета был создан отдел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</w:t>
      </w:r>
      <w:r w:rsidR="00C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санитарной очистке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отделе работают 7 человек. Отдел предоставляет</w:t>
      </w:r>
      <w:r w:rsidR="007F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обеспечению водой через водопроводные сети, обслуживает 3 артезианские скважины и 3 водонапорных башни, </w:t>
      </w:r>
      <w:r w:rsidR="007F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устраняют аварии на узлах учета, водопроводных сетях, предоставляют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вывозу мусора из домовладений</w:t>
      </w:r>
      <w:r w:rsidR="007F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территорий бюджетных учреждений и экономических агентов расположенные на территории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уборку </w:t>
      </w:r>
      <w:r w:rsidR="007F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общественных, центральных мест, кладбищ.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ремонтные</w:t>
      </w:r>
      <w:r w:rsidR="002C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башне по Тарутинской дороге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хлорирование всех действующих башен и сетей водоснабжения,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санитарных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r w:rsidR="005F2B7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Артскважин, осуществляли</w:t>
      </w:r>
      <w:r w:rsidR="007F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работы по благоустройству села.  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- </w:t>
      </w:r>
      <w:r w:rsidR="00D40AA6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и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сентябре- октябре </w:t>
      </w:r>
      <w:r w:rsidR="007F510D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</w:t>
      </w:r>
      <w:r w:rsid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имэрия организовала и провела 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Двухмесячники по благоустройству и озеленению села. </w:t>
      </w:r>
      <w:r w:rsid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мероприятии был задействован отдел по благоустройству. 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</w:t>
      </w:r>
      <w:r w:rsid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были убраны 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дикой </w:t>
      </w:r>
      <w:r w:rsidR="00D40AA6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поросли </w:t>
      </w:r>
      <w:r w:rsidR="00D40A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мусора 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двух кладбищ, вывезен мусор, </w:t>
      </w:r>
      <w:r w:rsidR="00D40AA6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очищена пойма</w:t>
      </w:r>
      <w:r w:rsidR="00E2041E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реки Лу</w:t>
      </w:r>
      <w:r w:rsidR="00D4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нга, территория стадиона. </w:t>
      </w:r>
      <w:r w:rsidR="00D40AA6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="00D4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AA6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B4602C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буртованию сельской мусоросвалки.</w:t>
      </w:r>
      <w:r w:rsidR="000E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D40A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градирование</w:t>
      </w:r>
      <w:r w:rsidR="000E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селу. Произведена замена </w:t>
      </w:r>
      <w:r w:rsidR="00D40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насоса на</w:t>
      </w:r>
      <w:r w:rsidR="004D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скважине </w:t>
      </w:r>
      <w:r w:rsidR="000E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D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 в</w:t>
      </w:r>
      <w:r w:rsidR="00D4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марте месяце 2020 года. После затяжной засухи 2020 года в октябре</w:t>
      </w:r>
      <w:r w:rsidR="005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проливные дожди,</w:t>
      </w:r>
      <w:r w:rsidR="005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нанесли </w:t>
      </w:r>
      <w:r w:rsidR="0092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урон местным дорогам в черте населенного пункта, был открыт газопровод, водопровод, заилен один огород, пострадали посевы одного из предприятий. Примэрия провела ряд работ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</w:t>
      </w:r>
      <w:r w:rsidR="0092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ливневых дождей, частично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</w:t>
      </w:r>
      <w:r w:rsidR="0092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засыпка</w:t>
      </w:r>
      <w:r w:rsidR="005B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грунтом</w:t>
      </w:r>
      <w:r w:rsidR="0092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смытых </w:t>
      </w:r>
      <w:r w:rsidR="005B3B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улиц, переулков</w:t>
      </w:r>
      <w:r w:rsidR="0092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засыпан водопровод,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газопровод, на</w:t>
      </w:r>
      <w:r w:rsidR="005B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участках проведено грейдирование, </w:t>
      </w:r>
      <w:r w:rsidR="00921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 заиленный огород</w:t>
      </w:r>
      <w:r w:rsidR="005B3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0D8" w:rsidRPr="00E2041E" w:rsidRDefault="00E2041E" w:rsidP="00E204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проекта.</w:t>
      </w:r>
    </w:p>
    <w:p w:rsidR="00E2041E" w:rsidRPr="00EE3212" w:rsidRDefault="00EE3212" w:rsidP="00E2041E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D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примэрия села начала реализовывать проект по строительству 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EA4B3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D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Советская до детского сада, переулок ул. Советская до гимназии </w:t>
      </w:r>
      <w:r w:rsidR="004D3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села от гимназии до перекрестка дорог ул. Гагарина и Карла Маркса. В связи с ЧС примэрия тендер объявила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4D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мае месяце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тендер состоялся только на третий раз, после проверки конкурсной заявки выиграла фирма </w:t>
      </w:r>
      <w:r w:rsidR="00EA4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="00EA4B39" w:rsidRP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Speed</w:t>
      </w:r>
      <w:r w:rsidR="00F55970" w:rsidRPr="00F5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0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Qual</w:t>
      </w:r>
      <w:proofErr w:type="spellEnd"/>
      <w:r w:rsidR="00A702AD" w:rsidRPr="00F5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02AD" w:rsidRP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  <w:proofErr w:type="spellEnd"/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заключен договор</w:t>
      </w:r>
      <w:r w:rsidR="00340A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4B39" w:rsidRP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30.09.2020</w:t>
      </w:r>
      <w:r w:rsidR="0034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подрядная организация приступила к работе, но завершить работы до конца года не смогла.  Сам проект внедрялся очень тяжело, с разногласиями, с проведением нескольких выездных встреч советников, в результате работы приостанавливались и оттягивались на неопределенный срок. В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проект</w:t>
      </w:r>
      <w:r w:rsidR="0034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переходящий</w:t>
      </w:r>
      <w:r w:rsidR="00F55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продлен,</w:t>
      </w:r>
      <w:r w:rsidR="0034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надеемся</w:t>
      </w:r>
      <w:r w:rsidR="00F55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завершится в текущем году. </w:t>
      </w:r>
      <w:r w:rsidR="000B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финансируется за счет средств программы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РМ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Хорошие дороги-3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6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капитальные инвестиции 2019-2020 г., дорожный фонд 2020 года</w:t>
      </w:r>
      <w:r w:rsidR="000B6D2B" w:rsidRPr="000B6D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0B6D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за счет финансовых средств из бюджета примэрии.</w:t>
      </w:r>
      <w:r w:rsidR="000B6D2B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41E" w:rsidRPr="00E2041E" w:rsidRDefault="000B6D2B" w:rsidP="00E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можно отметить,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некоторые трудности</w:t>
      </w:r>
      <w:r w:rsidR="0079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ЧС, погодные условия нам удалось решить некоторые вопросы или начать их реализацию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</w:t>
      </w:r>
      <w:r w:rsidR="0079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A702AD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2AD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усилиям и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коллектива </w:t>
      </w:r>
      <w:r w:rsidR="00A702AD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примэрии, бюджетных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экономических агентов, </w:t>
      </w:r>
      <w:r w:rsidR="00A702AD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служб,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на территории села, с/х предприятиям, всему сообществу села, местному совету, депутату. Тесному сотрудничеству с Исполнительным Комитетом АТО Гагаузии во главе с Башканом, НСГ, спонсорам</w:t>
      </w:r>
      <w:r w:rsidR="0079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благотворителям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</w:t>
      </w:r>
      <w:r w:rsidR="003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основным приоритетом </w:t>
      </w:r>
      <w:r w:rsidR="00A702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главной</w:t>
      </w:r>
      <w:r w:rsidR="00E2041E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было улучшение качества жизни людей, повышение их благосостояния, работа над тем, чтоб в наших домах было чисто, уютно, светло и тепло, чтоб в наших семьях царил достаток, мир и согласие.</w:t>
      </w:r>
    </w:p>
    <w:p w:rsidR="00E2041E" w:rsidRPr="00E2041E" w:rsidRDefault="000B6D2B" w:rsidP="00E2041E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на 2021</w:t>
      </w:r>
      <w:r w:rsidR="00E2041E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E2041E" w:rsidRPr="00E2041E" w:rsidRDefault="00E2041E" w:rsidP="00E2041E">
      <w:pPr>
        <w:tabs>
          <w:tab w:val="center" w:pos="709"/>
          <w:tab w:val="left" w:pos="867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1E" w:rsidRPr="00E2041E" w:rsidRDefault="00E2041E" w:rsidP="00E2041E">
      <w:pPr>
        <w:tabs>
          <w:tab w:val="center" w:pos="709"/>
          <w:tab w:val="left" w:pos="867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начатых </w:t>
      </w:r>
      <w:r w:rsidR="00796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проектов, реализация целей и поставленных задач.</w:t>
      </w:r>
    </w:p>
    <w:p w:rsidR="00E2041E" w:rsidRPr="00E2041E" w:rsidRDefault="00E2041E" w:rsidP="00E2041E"/>
    <w:p w:rsidR="00E2041E" w:rsidRDefault="00E2041E">
      <w:bookmarkStart w:id="0" w:name="_GoBack"/>
      <w:bookmarkEnd w:id="0"/>
    </w:p>
    <w:sectPr w:rsidR="00E2041E" w:rsidSect="00E2041E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E0F"/>
    <w:multiLevelType w:val="hybridMultilevel"/>
    <w:tmpl w:val="66DEC74C"/>
    <w:lvl w:ilvl="0" w:tplc="DF82033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27FC"/>
    <w:multiLevelType w:val="hybridMultilevel"/>
    <w:tmpl w:val="C9F45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F4858"/>
    <w:multiLevelType w:val="hybridMultilevel"/>
    <w:tmpl w:val="23E4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4CD4"/>
    <w:multiLevelType w:val="hybridMultilevel"/>
    <w:tmpl w:val="01E8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D7F"/>
    <w:multiLevelType w:val="hybridMultilevel"/>
    <w:tmpl w:val="B3124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8335F"/>
    <w:multiLevelType w:val="hybridMultilevel"/>
    <w:tmpl w:val="1C8EECDA"/>
    <w:lvl w:ilvl="0" w:tplc="28DA8D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0246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DCEC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D0BA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5ED2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3E60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D8DF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DA76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C678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84B1AE3"/>
    <w:multiLevelType w:val="hybridMultilevel"/>
    <w:tmpl w:val="E630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845DC"/>
    <w:multiLevelType w:val="hybridMultilevel"/>
    <w:tmpl w:val="1F9E4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C7258B"/>
    <w:multiLevelType w:val="hybridMultilevel"/>
    <w:tmpl w:val="1B04A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2045D"/>
    <w:multiLevelType w:val="hybridMultilevel"/>
    <w:tmpl w:val="91840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32E16"/>
    <w:multiLevelType w:val="hybridMultilevel"/>
    <w:tmpl w:val="9AC63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85A09"/>
    <w:multiLevelType w:val="hybridMultilevel"/>
    <w:tmpl w:val="6682D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15B44"/>
    <w:multiLevelType w:val="hybridMultilevel"/>
    <w:tmpl w:val="425A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DC1491"/>
    <w:multiLevelType w:val="hybridMultilevel"/>
    <w:tmpl w:val="47D086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AF4677"/>
    <w:multiLevelType w:val="hybridMultilevel"/>
    <w:tmpl w:val="B3124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41747"/>
    <w:multiLevelType w:val="hybridMultilevel"/>
    <w:tmpl w:val="63DA2AFE"/>
    <w:lvl w:ilvl="0" w:tplc="460A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144E"/>
    <w:multiLevelType w:val="hybridMultilevel"/>
    <w:tmpl w:val="54F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57470"/>
    <w:multiLevelType w:val="hybridMultilevel"/>
    <w:tmpl w:val="03400322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FE"/>
    <w:multiLevelType w:val="hybridMultilevel"/>
    <w:tmpl w:val="425A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0749F8"/>
    <w:multiLevelType w:val="hybridMultilevel"/>
    <w:tmpl w:val="8962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3BBC"/>
    <w:multiLevelType w:val="hybridMultilevel"/>
    <w:tmpl w:val="0FD24872"/>
    <w:lvl w:ilvl="0" w:tplc="ED544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76D4"/>
    <w:multiLevelType w:val="hybridMultilevel"/>
    <w:tmpl w:val="0A745CC8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B3F17"/>
    <w:multiLevelType w:val="hybridMultilevel"/>
    <w:tmpl w:val="21DA2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0391C"/>
    <w:multiLevelType w:val="multilevel"/>
    <w:tmpl w:val="EB28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EF1AD1"/>
    <w:multiLevelType w:val="hybridMultilevel"/>
    <w:tmpl w:val="0A745CC8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8A3"/>
    <w:multiLevelType w:val="hybridMultilevel"/>
    <w:tmpl w:val="CA8C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94164"/>
    <w:multiLevelType w:val="hybridMultilevel"/>
    <w:tmpl w:val="FE9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AB336E"/>
    <w:multiLevelType w:val="hybridMultilevel"/>
    <w:tmpl w:val="FE9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F13AC"/>
    <w:multiLevelType w:val="hybridMultilevel"/>
    <w:tmpl w:val="F93C1D76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343A6"/>
    <w:multiLevelType w:val="hybridMultilevel"/>
    <w:tmpl w:val="DEAC2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329CD"/>
    <w:multiLevelType w:val="hybridMultilevel"/>
    <w:tmpl w:val="D50A577E"/>
    <w:lvl w:ilvl="0" w:tplc="4CF4A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00817"/>
    <w:multiLevelType w:val="hybridMultilevel"/>
    <w:tmpl w:val="E0525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D3F16"/>
    <w:multiLevelType w:val="hybridMultilevel"/>
    <w:tmpl w:val="CE0C43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2"/>
  </w:num>
  <w:num w:numId="5">
    <w:abstractNumId w:val="13"/>
  </w:num>
  <w:num w:numId="6">
    <w:abstractNumId w:val="31"/>
  </w:num>
  <w:num w:numId="7">
    <w:abstractNumId w:val="29"/>
  </w:num>
  <w:num w:numId="8">
    <w:abstractNumId w:val="8"/>
  </w:num>
  <w:num w:numId="9">
    <w:abstractNumId w:val="28"/>
  </w:num>
  <w:num w:numId="10">
    <w:abstractNumId w:val="15"/>
  </w:num>
  <w:num w:numId="11">
    <w:abstractNumId w:val="3"/>
  </w:num>
  <w:num w:numId="12">
    <w:abstractNumId w:val="26"/>
  </w:num>
  <w:num w:numId="13">
    <w:abstractNumId w:val="27"/>
  </w:num>
  <w:num w:numId="14">
    <w:abstractNumId w:val="32"/>
  </w:num>
  <w:num w:numId="15">
    <w:abstractNumId w:val="17"/>
  </w:num>
  <w:num w:numId="16">
    <w:abstractNumId w:val="16"/>
  </w:num>
  <w:num w:numId="17">
    <w:abstractNumId w:val="21"/>
  </w:num>
  <w:num w:numId="18">
    <w:abstractNumId w:val="24"/>
  </w:num>
  <w:num w:numId="19">
    <w:abstractNumId w:val="23"/>
  </w:num>
  <w:num w:numId="20">
    <w:abstractNumId w:val="10"/>
  </w:num>
  <w:num w:numId="21">
    <w:abstractNumId w:val="6"/>
  </w:num>
  <w:num w:numId="22">
    <w:abstractNumId w:val="22"/>
  </w:num>
  <w:num w:numId="23">
    <w:abstractNumId w:val="11"/>
  </w:num>
  <w:num w:numId="24">
    <w:abstractNumId w:val="1"/>
  </w:num>
  <w:num w:numId="25">
    <w:abstractNumId w:val="4"/>
  </w:num>
  <w:num w:numId="26">
    <w:abstractNumId w:val="14"/>
  </w:num>
  <w:num w:numId="27">
    <w:abstractNumId w:val="5"/>
  </w:num>
  <w:num w:numId="28">
    <w:abstractNumId w:val="20"/>
  </w:num>
  <w:num w:numId="29">
    <w:abstractNumId w:val="0"/>
  </w:num>
  <w:num w:numId="30">
    <w:abstractNumId w:val="30"/>
  </w:num>
  <w:num w:numId="31">
    <w:abstractNumId w:val="9"/>
  </w:num>
  <w:num w:numId="32">
    <w:abstractNumId w:val="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AC"/>
    <w:rsid w:val="00015261"/>
    <w:rsid w:val="000B0DAC"/>
    <w:rsid w:val="000B6D2B"/>
    <w:rsid w:val="000E3F44"/>
    <w:rsid w:val="00114EEA"/>
    <w:rsid w:val="00260CC9"/>
    <w:rsid w:val="00272072"/>
    <w:rsid w:val="00280E35"/>
    <w:rsid w:val="002C6FBA"/>
    <w:rsid w:val="00340A55"/>
    <w:rsid w:val="0036334A"/>
    <w:rsid w:val="00386FCC"/>
    <w:rsid w:val="003915E2"/>
    <w:rsid w:val="003C1385"/>
    <w:rsid w:val="003D5440"/>
    <w:rsid w:val="003F5451"/>
    <w:rsid w:val="00425425"/>
    <w:rsid w:val="00432184"/>
    <w:rsid w:val="004B42EB"/>
    <w:rsid w:val="004C10EE"/>
    <w:rsid w:val="004D0010"/>
    <w:rsid w:val="004D30D8"/>
    <w:rsid w:val="004D584C"/>
    <w:rsid w:val="004E76BE"/>
    <w:rsid w:val="00500911"/>
    <w:rsid w:val="00537E57"/>
    <w:rsid w:val="005524EC"/>
    <w:rsid w:val="00563139"/>
    <w:rsid w:val="00574401"/>
    <w:rsid w:val="005B3B01"/>
    <w:rsid w:val="005C5254"/>
    <w:rsid w:val="005F2B78"/>
    <w:rsid w:val="005F7B7E"/>
    <w:rsid w:val="00613D4D"/>
    <w:rsid w:val="006C16E4"/>
    <w:rsid w:val="00707538"/>
    <w:rsid w:val="007415C1"/>
    <w:rsid w:val="00767072"/>
    <w:rsid w:val="00796220"/>
    <w:rsid w:val="007A0779"/>
    <w:rsid w:val="007B0115"/>
    <w:rsid w:val="007C0FCB"/>
    <w:rsid w:val="007F510D"/>
    <w:rsid w:val="00810E90"/>
    <w:rsid w:val="00815CD9"/>
    <w:rsid w:val="008302A2"/>
    <w:rsid w:val="00854105"/>
    <w:rsid w:val="00870D4B"/>
    <w:rsid w:val="008915F3"/>
    <w:rsid w:val="008D1F69"/>
    <w:rsid w:val="008D4975"/>
    <w:rsid w:val="009018D5"/>
    <w:rsid w:val="009063B9"/>
    <w:rsid w:val="00921FCE"/>
    <w:rsid w:val="009E7610"/>
    <w:rsid w:val="00A702AD"/>
    <w:rsid w:val="00A73ED8"/>
    <w:rsid w:val="00A800A2"/>
    <w:rsid w:val="00A85699"/>
    <w:rsid w:val="00AE740C"/>
    <w:rsid w:val="00B4602C"/>
    <w:rsid w:val="00C50DE5"/>
    <w:rsid w:val="00C52FB6"/>
    <w:rsid w:val="00C5573E"/>
    <w:rsid w:val="00C56BB2"/>
    <w:rsid w:val="00CD2D56"/>
    <w:rsid w:val="00CF2614"/>
    <w:rsid w:val="00D3729B"/>
    <w:rsid w:val="00D40AA6"/>
    <w:rsid w:val="00D7072C"/>
    <w:rsid w:val="00DB0619"/>
    <w:rsid w:val="00DD3E83"/>
    <w:rsid w:val="00E2041E"/>
    <w:rsid w:val="00E27110"/>
    <w:rsid w:val="00E30A6E"/>
    <w:rsid w:val="00E41A4D"/>
    <w:rsid w:val="00E7661C"/>
    <w:rsid w:val="00EA4B39"/>
    <w:rsid w:val="00EE3212"/>
    <w:rsid w:val="00EF6BEC"/>
    <w:rsid w:val="00F144E9"/>
    <w:rsid w:val="00F36117"/>
    <w:rsid w:val="00F3787C"/>
    <w:rsid w:val="00F443DA"/>
    <w:rsid w:val="00F5224F"/>
    <w:rsid w:val="00F55970"/>
    <w:rsid w:val="00F76A57"/>
    <w:rsid w:val="00F811A3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57CF5C"/>
  <w15:chartTrackingRefBased/>
  <w15:docId w15:val="{C4567E3E-058E-4869-B5A7-6EAA0306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41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4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E2041E"/>
  </w:style>
  <w:style w:type="paragraph" w:customStyle="1" w:styleId="12">
    <w:name w:val="Абзац списка1"/>
    <w:basedOn w:val="a"/>
    <w:rsid w:val="00E20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204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E204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rsid w:val="00E204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1E"/>
  </w:style>
  <w:style w:type="character" w:styleId="a6">
    <w:name w:val="Strong"/>
    <w:basedOn w:val="a0"/>
    <w:qFormat/>
    <w:rsid w:val="00E2041E"/>
    <w:rPr>
      <w:b/>
      <w:bCs/>
    </w:rPr>
  </w:style>
  <w:style w:type="paragraph" w:styleId="a7">
    <w:name w:val="List Paragraph"/>
    <w:basedOn w:val="a"/>
    <w:uiPriority w:val="34"/>
    <w:qFormat/>
    <w:rsid w:val="00E204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0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41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70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9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446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22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2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895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2021-03-04T06:48:00Z</cp:lastPrinted>
  <dcterms:created xsi:type="dcterms:W3CDTF">2021-03-01T08:19:00Z</dcterms:created>
  <dcterms:modified xsi:type="dcterms:W3CDTF">2021-03-09T13:08:00Z</dcterms:modified>
</cp:coreProperties>
</file>